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8F265" w14:textId="57F0A05B" w:rsidR="00493561" w:rsidRDefault="00844849">
      <w:pPr>
        <w:spacing w:before="315" w:after="280" w:line="240" w:lineRule="auto"/>
        <w:jc w:val="right"/>
        <w:rPr>
          <w:rFonts w:ascii="Arial" w:eastAsia="Arial" w:hAnsi="Arial" w:cs="Arial"/>
        </w:rPr>
      </w:pPr>
      <w:r>
        <w:rPr>
          <w:rFonts w:ascii="Arial" w:eastAsia="Arial" w:hAnsi="Arial" w:cs="Arial"/>
        </w:rPr>
        <w:t xml:space="preserve">Tuxtla Gutiérrez, Chiapas; a </w:t>
      </w:r>
      <w:r>
        <w:rPr>
          <w:rFonts w:ascii="Arial" w:eastAsia="Arial" w:hAnsi="Arial" w:cs="Arial"/>
          <w:u w:val="single"/>
        </w:rPr>
        <w:t>__</w:t>
      </w:r>
      <w:r>
        <w:rPr>
          <w:rFonts w:ascii="Arial" w:eastAsia="Arial" w:hAnsi="Arial" w:cs="Arial"/>
        </w:rPr>
        <w:t xml:space="preserve"> de </w:t>
      </w:r>
      <w:r w:rsidR="007D7FBB">
        <w:rPr>
          <w:rFonts w:ascii="Arial" w:eastAsia="Arial" w:hAnsi="Arial" w:cs="Arial"/>
        </w:rPr>
        <w:t>octubre</w:t>
      </w:r>
      <w:r>
        <w:rPr>
          <w:rFonts w:ascii="Arial" w:eastAsia="Arial" w:hAnsi="Arial" w:cs="Arial"/>
        </w:rPr>
        <w:t xml:space="preserve"> de 202</w:t>
      </w:r>
      <w:r w:rsidR="00376055">
        <w:rPr>
          <w:rFonts w:ascii="Arial" w:eastAsia="Arial" w:hAnsi="Arial" w:cs="Arial"/>
        </w:rPr>
        <w:t>5</w:t>
      </w:r>
      <w:r>
        <w:rPr>
          <w:rFonts w:ascii="Arial" w:eastAsia="Arial" w:hAnsi="Arial" w:cs="Arial"/>
        </w:rPr>
        <w:t>.</w:t>
      </w:r>
    </w:p>
    <w:p w14:paraId="2277BB73" w14:textId="7F9D9364" w:rsidR="00493561" w:rsidRDefault="00376055">
      <w:pPr>
        <w:spacing w:after="0" w:line="240" w:lineRule="auto"/>
        <w:rPr>
          <w:rFonts w:ascii="Arial" w:eastAsia="Arial" w:hAnsi="Arial" w:cs="Arial"/>
          <w:b/>
        </w:rPr>
      </w:pPr>
      <w:r>
        <w:rPr>
          <w:rFonts w:ascii="Arial" w:eastAsia="Arial" w:hAnsi="Arial" w:cs="Arial"/>
          <w:b/>
        </w:rPr>
        <w:t xml:space="preserve">Dulce María Rodríguez Ovando </w:t>
      </w:r>
    </w:p>
    <w:p w14:paraId="665EEB70" w14:textId="40C749E7" w:rsidR="00493561" w:rsidRDefault="00844849">
      <w:pPr>
        <w:tabs>
          <w:tab w:val="right" w:pos="9355"/>
        </w:tabs>
        <w:spacing w:after="0" w:line="240" w:lineRule="auto"/>
        <w:rPr>
          <w:rFonts w:ascii="Arial" w:eastAsia="Arial" w:hAnsi="Arial" w:cs="Arial"/>
          <w:b/>
        </w:rPr>
      </w:pPr>
      <w:r>
        <w:rPr>
          <w:rFonts w:ascii="Arial" w:eastAsia="Arial" w:hAnsi="Arial" w:cs="Arial"/>
          <w:b/>
        </w:rPr>
        <w:t xml:space="preserve">Secretaria de </w:t>
      </w:r>
      <w:r w:rsidR="00376055">
        <w:rPr>
          <w:rFonts w:ascii="Arial" w:eastAsia="Arial" w:hAnsi="Arial" w:cs="Arial"/>
          <w:b/>
        </w:rPr>
        <w:t xml:space="preserve">la Mujer e </w:t>
      </w:r>
      <w:r>
        <w:rPr>
          <w:rFonts w:ascii="Arial" w:eastAsia="Arial" w:hAnsi="Arial" w:cs="Arial"/>
          <w:b/>
        </w:rPr>
        <w:t>Igualdad de Género</w:t>
      </w:r>
      <w:r>
        <w:rPr>
          <w:rFonts w:ascii="Arial" w:eastAsia="Arial" w:hAnsi="Arial" w:cs="Arial"/>
          <w:b/>
        </w:rPr>
        <w:tab/>
      </w:r>
    </w:p>
    <w:p w14:paraId="627B1E86" w14:textId="77777777" w:rsidR="00493561" w:rsidRDefault="00844849">
      <w:pPr>
        <w:spacing w:after="0" w:line="240" w:lineRule="auto"/>
        <w:rPr>
          <w:rFonts w:ascii="Arial" w:eastAsia="Arial" w:hAnsi="Arial" w:cs="Arial"/>
          <w:b/>
        </w:rPr>
      </w:pPr>
      <w:r>
        <w:rPr>
          <w:rFonts w:ascii="Arial" w:eastAsia="Arial" w:hAnsi="Arial" w:cs="Arial"/>
          <w:b/>
        </w:rPr>
        <w:t>P r e s e n t e.</w:t>
      </w:r>
    </w:p>
    <w:p w14:paraId="284ED7AB" w14:textId="77777777" w:rsidR="00493561" w:rsidRDefault="00493561">
      <w:pPr>
        <w:spacing w:after="0" w:line="240" w:lineRule="auto"/>
        <w:rPr>
          <w:rFonts w:ascii="Arial" w:eastAsia="Arial" w:hAnsi="Arial" w:cs="Arial"/>
          <w:b/>
        </w:rPr>
      </w:pPr>
    </w:p>
    <w:p w14:paraId="73B47E8E" w14:textId="370ECA11" w:rsidR="00493561" w:rsidRDefault="00844849">
      <w:pPr>
        <w:spacing w:before="315" w:after="280" w:line="240" w:lineRule="auto"/>
        <w:jc w:val="both"/>
        <w:rPr>
          <w:rFonts w:ascii="Arial" w:eastAsia="Arial" w:hAnsi="Arial" w:cs="Arial"/>
          <w:sz w:val="21"/>
          <w:szCs w:val="21"/>
        </w:rPr>
      </w:pPr>
      <w:r>
        <w:rPr>
          <w:rFonts w:ascii="Arial" w:eastAsia="Arial" w:hAnsi="Arial" w:cs="Arial"/>
          <w:sz w:val="21"/>
          <w:szCs w:val="21"/>
        </w:rPr>
        <w:t>Quien suscribe</w:t>
      </w:r>
      <w:r w:rsidRPr="0031586E">
        <w:rPr>
          <w:rFonts w:ascii="Arial" w:eastAsia="Arial" w:hAnsi="Arial" w:cs="Arial"/>
          <w:sz w:val="21"/>
          <w:szCs w:val="21"/>
          <w:highlight w:val="yellow"/>
        </w:rPr>
        <w:t xml:space="preserve">, </w:t>
      </w:r>
      <w:r w:rsidRPr="0031586E">
        <w:rPr>
          <w:rFonts w:ascii="Arial" w:eastAsia="Arial" w:hAnsi="Arial" w:cs="Arial"/>
          <w:b/>
          <w:color w:val="000000"/>
          <w:sz w:val="21"/>
          <w:szCs w:val="21"/>
          <w:highlight w:val="yellow"/>
          <w:u w:val="single"/>
        </w:rPr>
        <w:t>nombre completo</w:t>
      </w:r>
      <w:r>
        <w:rPr>
          <w:rFonts w:ascii="Arial" w:eastAsia="Arial" w:hAnsi="Arial" w:cs="Arial"/>
          <w:sz w:val="21"/>
          <w:szCs w:val="21"/>
        </w:rPr>
        <w:t xml:space="preserve">, </w:t>
      </w:r>
      <w:r w:rsidRPr="0031586E">
        <w:rPr>
          <w:rFonts w:ascii="Arial" w:eastAsia="Arial" w:hAnsi="Arial" w:cs="Arial"/>
          <w:b/>
          <w:sz w:val="21"/>
          <w:szCs w:val="21"/>
          <w:highlight w:val="yellow"/>
          <w:u w:val="single"/>
        </w:rPr>
        <w:t>cargo</w:t>
      </w:r>
      <w:r>
        <w:rPr>
          <w:rFonts w:ascii="Arial" w:eastAsia="Arial" w:hAnsi="Arial" w:cs="Arial"/>
          <w:sz w:val="21"/>
          <w:szCs w:val="21"/>
        </w:rPr>
        <w:t xml:space="preserve">, adscrita(o) a </w:t>
      </w:r>
      <w:r w:rsidRPr="0031586E">
        <w:rPr>
          <w:rFonts w:ascii="Arial" w:eastAsia="Arial" w:hAnsi="Arial" w:cs="Arial"/>
          <w:b/>
          <w:sz w:val="21"/>
          <w:szCs w:val="21"/>
          <w:highlight w:val="yellow"/>
          <w:u w:val="single"/>
        </w:rPr>
        <w:t>órgano administrativo</w:t>
      </w:r>
      <w:r>
        <w:rPr>
          <w:rFonts w:ascii="Arial" w:eastAsia="Arial" w:hAnsi="Arial" w:cs="Arial"/>
          <w:sz w:val="21"/>
          <w:szCs w:val="21"/>
        </w:rPr>
        <w:t xml:space="preserve"> de esta Secretaría de </w:t>
      </w:r>
      <w:r w:rsidR="00376055">
        <w:rPr>
          <w:rFonts w:ascii="Arial" w:eastAsia="Arial" w:hAnsi="Arial" w:cs="Arial"/>
          <w:sz w:val="21"/>
          <w:szCs w:val="21"/>
        </w:rPr>
        <w:t xml:space="preserve">la Mujer e </w:t>
      </w:r>
      <w:r>
        <w:rPr>
          <w:rFonts w:ascii="Arial" w:eastAsia="Arial" w:hAnsi="Arial" w:cs="Arial"/>
          <w:sz w:val="21"/>
          <w:szCs w:val="21"/>
        </w:rPr>
        <w:t>Igualdad de Género, hago la aceptación formal y el compromiso de leer y cumplir con el contenido de las siguientes disposiciones de observancia general y cumplimiento obligatorio:</w:t>
      </w:r>
    </w:p>
    <w:p w14:paraId="6E67F9B4" w14:textId="77777777" w:rsidR="00493561" w:rsidRDefault="00844849">
      <w:pPr>
        <w:numPr>
          <w:ilvl w:val="0"/>
          <w:numId w:val="1"/>
        </w:numPr>
        <w:pBdr>
          <w:top w:val="nil"/>
          <w:left w:val="nil"/>
          <w:bottom w:val="nil"/>
          <w:right w:val="nil"/>
          <w:between w:val="nil"/>
        </w:pBdr>
        <w:spacing w:before="315" w:after="0" w:line="240" w:lineRule="auto"/>
        <w:ind w:left="993" w:right="424"/>
        <w:jc w:val="both"/>
        <w:rPr>
          <w:rFonts w:ascii="Arial" w:eastAsia="Arial" w:hAnsi="Arial" w:cs="Arial"/>
          <w:b/>
          <w:i/>
          <w:color w:val="000000"/>
          <w:sz w:val="19"/>
          <w:szCs w:val="19"/>
        </w:rPr>
      </w:pPr>
      <w:r>
        <w:rPr>
          <w:rFonts w:ascii="Arial" w:eastAsia="Arial" w:hAnsi="Arial" w:cs="Arial"/>
          <w:b/>
          <w:i/>
          <w:color w:val="000000"/>
          <w:sz w:val="19"/>
          <w:szCs w:val="19"/>
        </w:rPr>
        <w:t>Código de Honestidad y Ética de los Servidores Públicos del Gobierno del Estado de Chiapas, publicado mediante Periódico Oficial número 200, Tomo III, Publicación número 2344-A-2021, de fecha 22 de diciembre de 2021.</w:t>
      </w:r>
    </w:p>
    <w:p w14:paraId="25E372CA" w14:textId="77777777" w:rsidR="00493561" w:rsidRDefault="00844849">
      <w:pPr>
        <w:numPr>
          <w:ilvl w:val="0"/>
          <w:numId w:val="1"/>
        </w:numPr>
        <w:pBdr>
          <w:top w:val="nil"/>
          <w:left w:val="nil"/>
          <w:bottom w:val="nil"/>
          <w:right w:val="nil"/>
          <w:between w:val="nil"/>
        </w:pBdr>
        <w:spacing w:after="0" w:line="240" w:lineRule="auto"/>
        <w:ind w:left="993" w:right="424"/>
        <w:jc w:val="both"/>
        <w:rPr>
          <w:rFonts w:ascii="Arial" w:eastAsia="Arial" w:hAnsi="Arial" w:cs="Arial"/>
          <w:b/>
          <w:i/>
          <w:color w:val="000000"/>
          <w:sz w:val="19"/>
          <w:szCs w:val="19"/>
        </w:rPr>
      </w:pPr>
      <w:r>
        <w:rPr>
          <w:rFonts w:ascii="Arial" w:eastAsia="Arial" w:hAnsi="Arial" w:cs="Arial"/>
          <w:b/>
          <w:i/>
          <w:color w:val="000000"/>
          <w:sz w:val="19"/>
          <w:szCs w:val="19"/>
        </w:rPr>
        <w:t>Código de Conducta de la Secretaría de Igualdad de Género, aprobado el 13 de mayo de 2022 y publicado en el portal institucional con fecha 21 de julio de 2022.</w:t>
      </w:r>
    </w:p>
    <w:p w14:paraId="21B787BA" w14:textId="77777777" w:rsidR="00493561" w:rsidRDefault="00844849">
      <w:pPr>
        <w:numPr>
          <w:ilvl w:val="0"/>
          <w:numId w:val="1"/>
        </w:numPr>
        <w:pBdr>
          <w:top w:val="nil"/>
          <w:left w:val="nil"/>
          <w:bottom w:val="nil"/>
          <w:right w:val="nil"/>
          <w:between w:val="nil"/>
        </w:pBdr>
        <w:spacing w:after="0" w:line="240" w:lineRule="auto"/>
        <w:ind w:left="993" w:right="424"/>
        <w:jc w:val="both"/>
        <w:rPr>
          <w:rFonts w:ascii="Arial" w:eastAsia="Arial" w:hAnsi="Arial" w:cs="Arial"/>
          <w:b/>
          <w:i/>
          <w:color w:val="000000"/>
          <w:sz w:val="19"/>
          <w:szCs w:val="19"/>
        </w:rPr>
      </w:pPr>
      <w:r>
        <w:rPr>
          <w:rFonts w:ascii="Arial" w:eastAsia="Arial" w:hAnsi="Arial" w:cs="Arial"/>
          <w:b/>
          <w:i/>
          <w:color w:val="000000"/>
          <w:sz w:val="19"/>
          <w:szCs w:val="19"/>
        </w:rPr>
        <w:t>Protocolo para la Prevención, Atención y Sanción del Hostigamiento Sexual y Acoso sexual, publicado mediante Periódico Oficial número 136, Tomo III, Publicación número 1203-A-2020, de fecha 11 de noviembre de 2020.</w:t>
      </w:r>
    </w:p>
    <w:p w14:paraId="18DEA3F8" w14:textId="77777777" w:rsidR="00493561" w:rsidRDefault="00844849">
      <w:pPr>
        <w:numPr>
          <w:ilvl w:val="0"/>
          <w:numId w:val="1"/>
        </w:numPr>
        <w:pBdr>
          <w:top w:val="nil"/>
          <w:left w:val="nil"/>
          <w:bottom w:val="nil"/>
          <w:right w:val="nil"/>
          <w:between w:val="nil"/>
        </w:pBdr>
        <w:spacing w:after="0" w:line="240" w:lineRule="auto"/>
        <w:ind w:left="993" w:right="424"/>
        <w:jc w:val="both"/>
        <w:rPr>
          <w:rFonts w:ascii="Arial" w:eastAsia="Arial" w:hAnsi="Arial" w:cs="Arial"/>
          <w:b/>
          <w:i/>
          <w:color w:val="000000"/>
          <w:sz w:val="19"/>
          <w:szCs w:val="19"/>
        </w:rPr>
      </w:pPr>
      <w:r>
        <w:rPr>
          <w:rFonts w:ascii="Arial" w:eastAsia="Arial" w:hAnsi="Arial" w:cs="Arial"/>
          <w:b/>
          <w:i/>
          <w:color w:val="000000"/>
          <w:sz w:val="19"/>
          <w:szCs w:val="19"/>
        </w:rPr>
        <w:t>Protocolo de Actuación de los Comités de Ética y de Prevención de Conflictos de Interés en la Atención de Presuntos Actos de Discriminación, publicado mediante Periódico Oficial número 060, Tomo III, publicación número 0555-A-2019, de fecha 02 de octubre de 2019.</w:t>
      </w:r>
    </w:p>
    <w:p w14:paraId="304519D1" w14:textId="77777777" w:rsidR="00493561" w:rsidRDefault="00844849">
      <w:pPr>
        <w:numPr>
          <w:ilvl w:val="0"/>
          <w:numId w:val="1"/>
        </w:numPr>
        <w:pBdr>
          <w:top w:val="nil"/>
          <w:left w:val="nil"/>
          <w:bottom w:val="nil"/>
          <w:right w:val="nil"/>
          <w:between w:val="nil"/>
        </w:pBdr>
        <w:spacing w:after="0" w:line="240" w:lineRule="auto"/>
        <w:ind w:left="993" w:right="424"/>
        <w:jc w:val="both"/>
        <w:rPr>
          <w:rFonts w:ascii="Arial" w:eastAsia="Arial" w:hAnsi="Arial" w:cs="Arial"/>
          <w:b/>
          <w:i/>
          <w:color w:val="000000"/>
          <w:sz w:val="19"/>
          <w:szCs w:val="19"/>
        </w:rPr>
      </w:pPr>
      <w:r>
        <w:rPr>
          <w:rFonts w:ascii="Arial" w:eastAsia="Arial" w:hAnsi="Arial" w:cs="Arial"/>
          <w:b/>
          <w:i/>
          <w:color w:val="000000"/>
          <w:sz w:val="19"/>
          <w:szCs w:val="19"/>
        </w:rPr>
        <w:t>Reglamento Interior de la Secretaría de Igualdad de Género, publicado mediante Periódico Oficial del Estado número 124, Tomo III, Publicación número 1004-A-2020, de fecha 02 de septiembre de 2020; y reformada mediante publicación número 4204-A-2023, de fecha 04 de octubre de 2023, consultable en el Periódico Oficial número 307, Tomo III.</w:t>
      </w:r>
    </w:p>
    <w:p w14:paraId="10B99AF6" w14:textId="494110D6" w:rsidR="00376055" w:rsidRPr="00376055" w:rsidRDefault="00844849" w:rsidP="00376055">
      <w:pPr>
        <w:numPr>
          <w:ilvl w:val="0"/>
          <w:numId w:val="1"/>
        </w:numPr>
        <w:pBdr>
          <w:top w:val="nil"/>
          <w:left w:val="nil"/>
          <w:bottom w:val="nil"/>
          <w:right w:val="nil"/>
          <w:between w:val="nil"/>
        </w:pBdr>
        <w:spacing w:after="0" w:line="240" w:lineRule="auto"/>
        <w:ind w:left="993" w:right="424"/>
        <w:jc w:val="both"/>
        <w:rPr>
          <w:rFonts w:ascii="Arial" w:eastAsia="Arial" w:hAnsi="Arial" w:cs="Arial"/>
          <w:b/>
          <w:i/>
          <w:color w:val="000000"/>
          <w:sz w:val="19"/>
          <w:szCs w:val="19"/>
        </w:rPr>
      </w:pPr>
      <w:r>
        <w:rPr>
          <w:rFonts w:ascii="Arial" w:eastAsia="Arial" w:hAnsi="Arial" w:cs="Arial"/>
          <w:b/>
          <w:i/>
          <w:color w:val="000000"/>
          <w:sz w:val="19"/>
          <w:szCs w:val="19"/>
        </w:rPr>
        <w:t xml:space="preserve">Ley de Responsabilidades Administrativas para el Estado de Chiapas, </w:t>
      </w:r>
      <w:r w:rsidR="00376055">
        <w:rPr>
          <w:rFonts w:ascii="Arial" w:eastAsia="Arial" w:hAnsi="Arial" w:cs="Arial"/>
          <w:b/>
          <w:i/>
          <w:color w:val="000000"/>
          <w:sz w:val="19"/>
          <w:szCs w:val="19"/>
        </w:rPr>
        <w:t>reformada mediante Periódico Oficial número 346, Tomo III de fecha 15 de mayo de 2024.</w:t>
      </w:r>
    </w:p>
    <w:p w14:paraId="167071DB" w14:textId="11495881" w:rsidR="00493561" w:rsidRDefault="00844849">
      <w:pPr>
        <w:numPr>
          <w:ilvl w:val="0"/>
          <w:numId w:val="1"/>
        </w:numPr>
        <w:pBdr>
          <w:top w:val="nil"/>
          <w:left w:val="nil"/>
          <w:bottom w:val="nil"/>
          <w:right w:val="nil"/>
          <w:between w:val="nil"/>
        </w:pBdr>
        <w:spacing w:after="280" w:line="240" w:lineRule="auto"/>
        <w:ind w:left="993" w:right="424"/>
        <w:jc w:val="both"/>
        <w:rPr>
          <w:rFonts w:ascii="Arial" w:eastAsia="Arial" w:hAnsi="Arial" w:cs="Arial"/>
          <w:color w:val="000000"/>
          <w:sz w:val="19"/>
          <w:szCs w:val="19"/>
        </w:rPr>
      </w:pPr>
      <w:bookmarkStart w:id="0" w:name="_heading=h.gjdgxs" w:colFirst="0" w:colLast="0"/>
      <w:bookmarkEnd w:id="0"/>
      <w:r>
        <w:rPr>
          <w:rFonts w:ascii="Arial" w:eastAsia="Arial" w:hAnsi="Arial" w:cs="Arial"/>
          <w:b/>
          <w:i/>
          <w:color w:val="000000"/>
          <w:sz w:val="19"/>
          <w:szCs w:val="19"/>
        </w:rPr>
        <w:t>Acuerdo por el que se emiten las disposiciones y el Manual Administrativo de aplicación General en Materia de Control Interno, publicado mediante Periódico Oficial número 064, Tomo III, Publicación número 0586-A-2019, de fecha 23 de octubre de 2019, y demás normatividad aplicable y actualizada vigentes en este 202</w:t>
      </w:r>
      <w:r w:rsidR="00376055">
        <w:rPr>
          <w:rFonts w:ascii="Arial" w:eastAsia="Arial" w:hAnsi="Arial" w:cs="Arial"/>
          <w:b/>
          <w:i/>
          <w:sz w:val="19"/>
          <w:szCs w:val="19"/>
        </w:rPr>
        <w:t>5</w:t>
      </w:r>
      <w:r>
        <w:rPr>
          <w:rFonts w:ascii="Arial" w:eastAsia="Arial" w:hAnsi="Arial" w:cs="Arial"/>
          <w:b/>
          <w:i/>
          <w:color w:val="000000"/>
          <w:sz w:val="19"/>
          <w:szCs w:val="19"/>
        </w:rPr>
        <w:t>.</w:t>
      </w:r>
    </w:p>
    <w:p w14:paraId="72CCA0A4" w14:textId="77777777" w:rsidR="00493561" w:rsidRDefault="00844849">
      <w:pPr>
        <w:spacing w:before="315" w:after="280" w:line="240" w:lineRule="auto"/>
        <w:jc w:val="both"/>
        <w:rPr>
          <w:rFonts w:ascii="Arial" w:eastAsia="Arial" w:hAnsi="Arial" w:cs="Arial"/>
          <w:sz w:val="21"/>
          <w:szCs w:val="21"/>
        </w:rPr>
      </w:pPr>
      <w:r>
        <w:rPr>
          <w:rFonts w:ascii="Arial" w:eastAsia="Arial" w:hAnsi="Arial" w:cs="Arial"/>
          <w:sz w:val="21"/>
          <w:szCs w:val="21"/>
        </w:rPr>
        <w:t xml:space="preserve">Asimismo, hago de conocimiento que esta Secretaría me informó que de conformidad con el artículo 33 y demás relativos de la Ley de Responsabilidades Administrativas para el Estado de Chiapas, es mi obligación efectuar la Declaración de Situación Patrimonial (Declaración Inicial/ Declaración de modificación patrimonial/ Declaración de conclusión del encargo) según sea el supuesto en que me encuentre, y en los plazos establecidos en la norma. </w:t>
      </w:r>
    </w:p>
    <w:p w14:paraId="2F3BBBB9" w14:textId="03CFEBF0" w:rsidR="00493561" w:rsidRDefault="00844849">
      <w:pPr>
        <w:spacing w:before="315" w:after="280" w:line="240" w:lineRule="auto"/>
        <w:jc w:val="both"/>
        <w:rPr>
          <w:rFonts w:ascii="Arial" w:eastAsia="Arial" w:hAnsi="Arial" w:cs="Arial"/>
          <w:sz w:val="21"/>
          <w:szCs w:val="21"/>
        </w:rPr>
      </w:pPr>
      <w:r>
        <w:rPr>
          <w:rFonts w:ascii="Arial" w:eastAsia="Arial" w:hAnsi="Arial" w:cs="Arial"/>
          <w:sz w:val="21"/>
          <w:szCs w:val="21"/>
        </w:rPr>
        <w:t>Finalmente, se me comunicó que de conformidad con los artículos 6, 7,</w:t>
      </w:r>
      <w:r w:rsidR="00F96AE0">
        <w:rPr>
          <w:rFonts w:ascii="Arial" w:eastAsia="Arial" w:hAnsi="Arial" w:cs="Arial"/>
          <w:sz w:val="21"/>
          <w:szCs w:val="21"/>
        </w:rPr>
        <w:t xml:space="preserve"> 8,</w:t>
      </w:r>
      <w:r>
        <w:rPr>
          <w:rFonts w:ascii="Arial" w:eastAsia="Arial" w:hAnsi="Arial" w:cs="Arial"/>
          <w:sz w:val="21"/>
          <w:szCs w:val="21"/>
        </w:rPr>
        <w:t xml:space="preserve"> 9, 47 y demás relativos de la Ley que Establece el Proceso de Entrega Recepción de la Administración Pública del Estado de Chiapas, en caso de ubicarme en alguno de los supuestos establecidos en el numeral </w:t>
      </w:r>
      <w:r w:rsidR="00A40FA7">
        <w:rPr>
          <w:rFonts w:ascii="Arial" w:eastAsia="Arial" w:hAnsi="Arial" w:cs="Arial"/>
          <w:sz w:val="21"/>
          <w:szCs w:val="21"/>
        </w:rPr>
        <w:t>6</w:t>
      </w:r>
      <w:r>
        <w:rPr>
          <w:rFonts w:ascii="Arial" w:eastAsia="Arial" w:hAnsi="Arial" w:cs="Arial"/>
          <w:sz w:val="21"/>
          <w:szCs w:val="21"/>
        </w:rPr>
        <w:t xml:space="preserve"> citado, me encuentro obligado a realizar la Entrega – Recepción, según sea el supuesto en que me encuentre, y en los plazos establecidos por dicha legislación.</w:t>
      </w:r>
    </w:p>
    <w:p w14:paraId="219D83B2" w14:textId="77777777" w:rsidR="00493561" w:rsidRDefault="00844849">
      <w:pPr>
        <w:spacing w:before="315" w:after="280" w:line="240" w:lineRule="auto"/>
        <w:rPr>
          <w:rFonts w:ascii="Arial" w:eastAsia="Arial" w:hAnsi="Arial" w:cs="Arial"/>
          <w:sz w:val="21"/>
          <w:szCs w:val="21"/>
        </w:rPr>
      </w:pPr>
      <w:r>
        <w:rPr>
          <w:rFonts w:ascii="Arial" w:eastAsia="Arial" w:hAnsi="Arial" w:cs="Arial"/>
          <w:sz w:val="21"/>
          <w:szCs w:val="21"/>
        </w:rPr>
        <w:t>Sin otro particular y para constancia establezco mi firma.</w:t>
      </w:r>
    </w:p>
    <w:p w14:paraId="32D21530" w14:textId="77777777" w:rsidR="00493561" w:rsidRDefault="00844849">
      <w:pPr>
        <w:spacing w:after="0" w:line="240" w:lineRule="auto"/>
        <w:jc w:val="center"/>
        <w:rPr>
          <w:rFonts w:ascii="Arial" w:eastAsia="Arial" w:hAnsi="Arial" w:cs="Arial"/>
          <w:b/>
        </w:rPr>
      </w:pPr>
      <w:r>
        <w:rPr>
          <w:rFonts w:ascii="Arial" w:eastAsia="Arial" w:hAnsi="Arial" w:cs="Arial"/>
          <w:b/>
        </w:rPr>
        <w:t>Atentamente</w:t>
      </w:r>
    </w:p>
    <w:p w14:paraId="40839DE4" w14:textId="77777777" w:rsidR="00493561" w:rsidRDefault="00493561">
      <w:pPr>
        <w:spacing w:after="0" w:line="240" w:lineRule="auto"/>
        <w:jc w:val="center"/>
        <w:rPr>
          <w:rFonts w:ascii="Arial" w:eastAsia="Arial" w:hAnsi="Arial" w:cs="Arial"/>
          <w:b/>
        </w:rPr>
      </w:pPr>
    </w:p>
    <w:p w14:paraId="144D0A4C" w14:textId="77777777" w:rsidR="00493561" w:rsidRDefault="00493561">
      <w:pPr>
        <w:spacing w:after="0" w:line="240" w:lineRule="auto"/>
        <w:jc w:val="center"/>
        <w:rPr>
          <w:rFonts w:ascii="Arial" w:eastAsia="Arial" w:hAnsi="Arial" w:cs="Arial"/>
          <w:b/>
        </w:rPr>
      </w:pPr>
    </w:p>
    <w:p w14:paraId="6A90D09C" w14:textId="77777777" w:rsidR="00493561" w:rsidRDefault="00844849">
      <w:pPr>
        <w:spacing w:after="0" w:line="240" w:lineRule="auto"/>
        <w:jc w:val="center"/>
        <w:rPr>
          <w:rFonts w:ascii="Arial" w:eastAsia="Arial" w:hAnsi="Arial" w:cs="Arial"/>
          <w:b/>
        </w:rPr>
      </w:pPr>
      <w:r>
        <w:rPr>
          <w:rFonts w:ascii="Arial" w:eastAsia="Arial" w:hAnsi="Arial" w:cs="Arial"/>
          <w:b/>
        </w:rPr>
        <w:t>______________________________________</w:t>
      </w:r>
    </w:p>
    <w:sectPr w:rsidR="00493561">
      <w:headerReference w:type="default" r:id="rId8"/>
      <w:pgSz w:w="11906" w:h="16838"/>
      <w:pgMar w:top="568" w:right="1133" w:bottom="1417"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C6194" w14:textId="77777777" w:rsidR="002967FD" w:rsidRDefault="002967FD">
      <w:pPr>
        <w:spacing w:after="0" w:line="240" w:lineRule="auto"/>
      </w:pPr>
      <w:r>
        <w:separator/>
      </w:r>
    </w:p>
  </w:endnote>
  <w:endnote w:type="continuationSeparator" w:id="0">
    <w:p w14:paraId="50FAB7E9" w14:textId="77777777" w:rsidR="002967FD" w:rsidRDefault="00296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04B9" w14:textId="77777777" w:rsidR="002967FD" w:rsidRDefault="002967FD">
      <w:pPr>
        <w:spacing w:after="0" w:line="240" w:lineRule="auto"/>
      </w:pPr>
      <w:r>
        <w:separator/>
      </w:r>
    </w:p>
  </w:footnote>
  <w:footnote w:type="continuationSeparator" w:id="0">
    <w:p w14:paraId="0B38FA4F" w14:textId="77777777" w:rsidR="002967FD" w:rsidRDefault="00296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819D" w14:textId="070326D0" w:rsidR="00F96AE0" w:rsidRDefault="00F96AE0">
    <w:pPr>
      <w:pStyle w:val="Encabezado"/>
    </w:pPr>
    <w:r>
      <w:rPr>
        <w:noProof/>
      </w:rPr>
      <w:drawing>
        <wp:anchor distT="0" distB="0" distL="114300" distR="114300" simplePos="0" relativeHeight="251658240" behindDoc="1" locked="0" layoutInCell="1" allowOverlap="1" wp14:anchorId="6B819E10" wp14:editId="3FDAA19F">
          <wp:simplePos x="0" y="0"/>
          <wp:positionH relativeFrom="margin">
            <wp:align>right</wp:align>
          </wp:positionH>
          <wp:positionV relativeFrom="paragraph">
            <wp:posOffset>-449580</wp:posOffset>
          </wp:positionV>
          <wp:extent cx="6419850" cy="10515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0" cy="1051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798093" w14:textId="2C42795D" w:rsidR="00F96AE0" w:rsidRPr="00F96AE0" w:rsidRDefault="00F96AE0" w:rsidP="00F96AE0">
    <w:pPr>
      <w:spacing w:before="315" w:after="280" w:line="240" w:lineRule="auto"/>
      <w:ind w:left="1416"/>
      <w:rPr>
        <w:rFonts w:ascii="Arial" w:eastAsia="Arial" w:hAnsi="Arial" w:cs="Arial"/>
        <w:b/>
        <w:sz w:val="28"/>
        <w:szCs w:val="28"/>
      </w:rPr>
    </w:pPr>
    <w:r>
      <w:rPr>
        <w:rFonts w:ascii="Arial" w:eastAsia="Arial" w:hAnsi="Arial" w:cs="Arial"/>
        <w:b/>
      </w:rPr>
      <w:t xml:space="preserve">                                   </w:t>
    </w:r>
    <w:r w:rsidRPr="00F96AE0">
      <w:rPr>
        <w:rFonts w:ascii="Arial" w:eastAsia="Arial" w:hAnsi="Arial" w:cs="Arial"/>
        <w:b/>
        <w:sz w:val="28"/>
        <w:szCs w:val="28"/>
      </w:rPr>
      <w:t>CARTA COMPROMISO 2025</w:t>
    </w:r>
  </w:p>
  <w:p w14:paraId="38FEFB97" w14:textId="20FE32A4" w:rsidR="00493561" w:rsidRDefault="00493561">
    <w:pPr>
      <w:pBdr>
        <w:top w:val="nil"/>
        <w:left w:val="nil"/>
        <w:bottom w:val="nil"/>
        <w:right w:val="nil"/>
        <w:between w:val="nil"/>
      </w:pBdr>
      <w:tabs>
        <w:tab w:val="center" w:pos="4252"/>
        <w:tab w:val="right" w:pos="8504"/>
        <w:tab w:val="left" w:pos="385"/>
        <w:tab w:val="center" w:pos="4418"/>
      </w:tabs>
      <w:spacing w:after="0" w:line="240" w:lineRule="auto"/>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467B9B"/>
    <w:multiLevelType w:val="multilevel"/>
    <w:tmpl w:val="7C0A1D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58674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561"/>
    <w:rsid w:val="002967FD"/>
    <w:rsid w:val="0031586E"/>
    <w:rsid w:val="00376055"/>
    <w:rsid w:val="00493561"/>
    <w:rsid w:val="007D7FBB"/>
    <w:rsid w:val="00844849"/>
    <w:rsid w:val="00A40FA7"/>
    <w:rsid w:val="00F9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822CF"/>
  <w15:docId w15:val="{FD6EC681-55B0-40E5-90CD-957A128E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5136B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5136B8"/>
    <w:rPr>
      <w:color w:val="0000FF"/>
      <w:u w:val="single"/>
    </w:rPr>
  </w:style>
  <w:style w:type="paragraph" w:styleId="Textodeglobo">
    <w:name w:val="Balloon Text"/>
    <w:basedOn w:val="Normal"/>
    <w:link w:val="TextodegloboCar"/>
    <w:uiPriority w:val="99"/>
    <w:semiHidden/>
    <w:unhideWhenUsed/>
    <w:rsid w:val="00B844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44AD"/>
    <w:rPr>
      <w:rFonts w:ascii="Segoe UI" w:hAnsi="Segoe UI" w:cs="Segoe UI"/>
      <w:sz w:val="18"/>
      <w:szCs w:val="18"/>
    </w:rPr>
  </w:style>
  <w:style w:type="paragraph" w:styleId="Encabezado">
    <w:name w:val="header"/>
    <w:basedOn w:val="Normal"/>
    <w:link w:val="EncabezadoCar"/>
    <w:uiPriority w:val="99"/>
    <w:unhideWhenUsed/>
    <w:rsid w:val="00C2253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2533"/>
  </w:style>
  <w:style w:type="paragraph" w:styleId="Piedepgina">
    <w:name w:val="footer"/>
    <w:basedOn w:val="Normal"/>
    <w:link w:val="PiedepginaCar"/>
    <w:uiPriority w:val="99"/>
    <w:unhideWhenUsed/>
    <w:rsid w:val="00C2253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2533"/>
  </w:style>
  <w:style w:type="paragraph" w:styleId="Prrafodelista">
    <w:name w:val="List Paragraph"/>
    <w:basedOn w:val="Normal"/>
    <w:uiPriority w:val="34"/>
    <w:qFormat/>
    <w:rsid w:val="00994693"/>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tKHmE4GN867RfCYhrT/LiQGHEg==">CgMxLjAyCGguZ2pkZ3hzOAByITE4ZGxSbXhwWXVINTRwdjd3ampQUTFkVXVTeDVFNnBPTA==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5B7KNN1</dc:creator>
  <cp:lastModifiedBy>HPXENVY</cp:lastModifiedBy>
  <cp:revision>2</cp:revision>
  <cp:lastPrinted>2025-06-05T21:04:00Z</cp:lastPrinted>
  <dcterms:created xsi:type="dcterms:W3CDTF">2025-10-13T20:15:00Z</dcterms:created>
  <dcterms:modified xsi:type="dcterms:W3CDTF">2025-10-13T20:15:00Z</dcterms:modified>
</cp:coreProperties>
</file>